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28" w:rsidRPr="00F30E28" w:rsidRDefault="00F30E28" w:rsidP="00F30E28">
      <w:pPr>
        <w:shd w:val="clear" w:color="auto" w:fill="FFFFFF"/>
        <w:spacing w:before="75" w:after="161" w:line="240" w:lineRule="auto"/>
        <w:outlineLvl w:val="0"/>
        <w:rPr>
          <w:rFonts w:ascii="Times New Roman" w:eastAsia="Times New Roman" w:hAnsi="Times New Roman" w:cs="Times New Roman"/>
          <w:b/>
          <w:bCs/>
          <w:color w:val="8A180E"/>
          <w:kern w:val="36"/>
          <w:sz w:val="28"/>
          <w:szCs w:val="28"/>
          <w:u w:val="single"/>
        </w:rPr>
      </w:pPr>
      <w:bookmarkStart w:id="0" w:name="_GoBack"/>
      <w:bookmarkEnd w:id="0"/>
      <w:r w:rsidRPr="00F30E28">
        <w:rPr>
          <w:rFonts w:ascii="Times New Roman" w:eastAsia="Times New Roman" w:hAnsi="Times New Roman" w:cs="Times New Roman"/>
          <w:b/>
          <w:bCs/>
          <w:color w:val="8A180E"/>
          <w:kern w:val="36"/>
          <w:sz w:val="28"/>
          <w:szCs w:val="28"/>
          <w:u w:val="single"/>
        </w:rPr>
        <w:t xml:space="preserve">Substance Abuse </w:t>
      </w:r>
      <w:proofErr w:type="gramStart"/>
      <w:r w:rsidRPr="00F30E28">
        <w:rPr>
          <w:rFonts w:ascii="Times New Roman" w:eastAsia="Times New Roman" w:hAnsi="Times New Roman" w:cs="Times New Roman"/>
          <w:b/>
          <w:bCs/>
          <w:color w:val="8A180E"/>
          <w:kern w:val="36"/>
          <w:sz w:val="28"/>
          <w:szCs w:val="28"/>
          <w:u w:val="single"/>
        </w:rPr>
        <w:t>And</w:t>
      </w:r>
      <w:proofErr w:type="gramEnd"/>
      <w:r w:rsidRPr="00F30E28">
        <w:rPr>
          <w:rFonts w:ascii="Times New Roman" w:eastAsia="Times New Roman" w:hAnsi="Times New Roman" w:cs="Times New Roman"/>
          <w:b/>
          <w:bCs/>
          <w:color w:val="8A180E"/>
          <w:kern w:val="36"/>
          <w:sz w:val="28"/>
          <w:szCs w:val="28"/>
          <w:u w:val="single"/>
        </w:rPr>
        <w:t xml:space="preserve"> Mental Health Block Grants</w:t>
      </w:r>
    </w:p>
    <w:p w:rsidR="00F30E28" w:rsidRPr="00F30E28" w:rsidRDefault="00F30E28" w:rsidP="00F30E28">
      <w:pPr>
        <w:spacing w:line="240" w:lineRule="auto"/>
        <w:rPr>
          <w:rFonts w:ascii="Times New Roman" w:eastAsia="Times New Roman" w:hAnsi="Times New Roman" w:cs="Times New Roman"/>
          <w:sz w:val="24"/>
          <w:szCs w:val="24"/>
        </w:rPr>
      </w:pPr>
      <w:r w:rsidRPr="00F30E28">
        <w:rPr>
          <w:rFonts w:ascii="Times New Roman" w:eastAsia="Times New Roman" w:hAnsi="Times New Roman" w:cs="Times New Roman"/>
          <w:sz w:val="24"/>
          <w:szCs w:val="24"/>
        </w:rPr>
        <w:t>Mandated by Congress, SAMHSA's block grants are noncompetitive grants that provide funding for substance abuse and mental health services.</w:t>
      </w:r>
    </w:p>
    <w:p w:rsidR="00F30E28" w:rsidRPr="00F30E28" w:rsidRDefault="00F30E28" w:rsidP="00F30E28">
      <w:pPr>
        <w:spacing w:after="0" w:line="240" w:lineRule="auto"/>
        <w:outlineLvl w:val="1"/>
        <w:rPr>
          <w:rFonts w:ascii="Times New Roman" w:eastAsia="Times New Roman" w:hAnsi="Times New Roman" w:cs="Times New Roman"/>
          <w:color w:val="8A180E"/>
          <w:sz w:val="28"/>
          <w:szCs w:val="28"/>
        </w:rPr>
      </w:pPr>
      <w:r w:rsidRPr="00F30E28">
        <w:rPr>
          <w:rFonts w:ascii="Times New Roman" w:eastAsia="Times New Roman" w:hAnsi="Times New Roman" w:cs="Times New Roman"/>
          <w:color w:val="8A180E"/>
          <w:sz w:val="28"/>
          <w:szCs w:val="28"/>
        </w:rPr>
        <w:t>What is a Block Grant?</w:t>
      </w:r>
    </w:p>
    <w:p w:rsidR="00F30E28" w:rsidRPr="007459C2" w:rsidRDefault="00F30E28" w:rsidP="00F30E28">
      <w:pPr>
        <w:spacing w:after="0" w:line="240" w:lineRule="auto"/>
        <w:rPr>
          <w:rFonts w:ascii="Times New Roman" w:eastAsia="Times New Roman" w:hAnsi="Times New Roman" w:cs="Times New Roman"/>
          <w:sz w:val="24"/>
          <w:szCs w:val="24"/>
        </w:rPr>
      </w:pPr>
      <w:r w:rsidRPr="00F30E28">
        <w:rPr>
          <w:rFonts w:ascii="Times New Roman" w:eastAsia="Times New Roman" w:hAnsi="Times New Roman" w:cs="Times New Roman"/>
          <w:sz w:val="24"/>
          <w:szCs w:val="24"/>
        </w:rPr>
        <w:t xml:space="preserve">A block grant is a noncompetitive, formula grant mandated by the U.S. Congress. Eligible entities must submit an annual application to demonstrate statutory and regulatory compliance in order to receive the formula-based funding. </w:t>
      </w:r>
    </w:p>
    <w:p w:rsidR="00F30E28" w:rsidRPr="007459C2" w:rsidRDefault="00F30E28" w:rsidP="00F30E28">
      <w:pPr>
        <w:spacing w:after="0" w:line="240" w:lineRule="auto"/>
        <w:rPr>
          <w:rFonts w:ascii="Times New Roman" w:eastAsia="Times New Roman" w:hAnsi="Times New Roman" w:cs="Times New Roman"/>
          <w:sz w:val="24"/>
          <w:szCs w:val="24"/>
        </w:rPr>
      </w:pPr>
    </w:p>
    <w:p w:rsidR="00F30E28" w:rsidRPr="00F30E28" w:rsidRDefault="00F30E28" w:rsidP="00F30E28">
      <w:pPr>
        <w:spacing w:after="0" w:line="240" w:lineRule="auto"/>
        <w:rPr>
          <w:rFonts w:ascii="Times New Roman" w:eastAsia="Times New Roman" w:hAnsi="Times New Roman" w:cs="Times New Roman"/>
          <w:sz w:val="24"/>
          <w:szCs w:val="24"/>
        </w:rPr>
      </w:pPr>
      <w:r w:rsidRPr="00F30E28">
        <w:rPr>
          <w:rFonts w:ascii="Times New Roman" w:eastAsia="Times New Roman" w:hAnsi="Times New Roman" w:cs="Times New Roman"/>
          <w:sz w:val="24"/>
          <w:szCs w:val="24"/>
        </w:rPr>
        <w:t>SAMHSA is responsible for two block grant programs:</w:t>
      </w:r>
    </w:p>
    <w:p w:rsidR="005F6C08" w:rsidRDefault="00F30E28" w:rsidP="005F6C08">
      <w:pPr>
        <w:pStyle w:val="ListParagraph"/>
        <w:numPr>
          <w:ilvl w:val="0"/>
          <w:numId w:val="13"/>
        </w:numPr>
        <w:spacing w:after="0" w:line="240" w:lineRule="auto"/>
        <w:outlineLvl w:val="2"/>
        <w:rPr>
          <w:rFonts w:ascii="Times New Roman" w:eastAsia="Times New Roman" w:hAnsi="Times New Roman" w:cs="Times New Roman"/>
          <w:bCs/>
          <w:color w:val="000000"/>
          <w:sz w:val="24"/>
          <w:szCs w:val="24"/>
        </w:rPr>
      </w:pPr>
      <w:r w:rsidRPr="005F6C08">
        <w:rPr>
          <w:rFonts w:ascii="Times New Roman" w:eastAsia="Times New Roman" w:hAnsi="Times New Roman" w:cs="Times New Roman"/>
          <w:bCs/>
          <w:color w:val="000000"/>
          <w:sz w:val="24"/>
          <w:szCs w:val="24"/>
        </w:rPr>
        <w:t xml:space="preserve">Substance Abuse Prevention and Treatment Block Grant </w:t>
      </w:r>
      <w:r w:rsidR="005F6C08">
        <w:rPr>
          <w:rFonts w:ascii="Times New Roman" w:eastAsia="Times New Roman" w:hAnsi="Times New Roman" w:cs="Times New Roman"/>
          <w:bCs/>
          <w:color w:val="000000"/>
          <w:sz w:val="24"/>
          <w:szCs w:val="24"/>
        </w:rPr>
        <w:t>(SAPTBG)</w:t>
      </w:r>
    </w:p>
    <w:p w:rsidR="0059109C" w:rsidRDefault="005F6C08" w:rsidP="005F6C08">
      <w:pPr>
        <w:pStyle w:val="ListParagraph"/>
        <w:numPr>
          <w:ilvl w:val="0"/>
          <w:numId w:val="13"/>
        </w:numPr>
        <w:spacing w:after="0" w:line="240" w:lineRule="auto"/>
        <w:outlineLvl w:val="2"/>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w:t>
      </w:r>
      <w:r w:rsidR="0059109C" w:rsidRPr="005F6C08">
        <w:rPr>
          <w:rFonts w:ascii="Times New Roman" w:eastAsia="Times New Roman" w:hAnsi="Times New Roman" w:cs="Times New Roman"/>
          <w:bCs/>
          <w:color w:val="000000"/>
          <w:sz w:val="24"/>
          <w:szCs w:val="24"/>
        </w:rPr>
        <w:t>he M</w:t>
      </w:r>
      <w:r>
        <w:rPr>
          <w:rFonts w:ascii="Times New Roman" w:eastAsia="Times New Roman" w:hAnsi="Times New Roman" w:cs="Times New Roman"/>
          <w:bCs/>
          <w:color w:val="000000"/>
          <w:sz w:val="24"/>
          <w:szCs w:val="24"/>
        </w:rPr>
        <w:t>ental Health Block Grant (MHBG)</w:t>
      </w:r>
    </w:p>
    <w:p w:rsidR="005F6C08" w:rsidRPr="005F6C08" w:rsidRDefault="005F6C08" w:rsidP="005F6C08">
      <w:pPr>
        <w:pStyle w:val="ListParagraph"/>
        <w:spacing w:after="0" w:line="240" w:lineRule="auto"/>
        <w:outlineLvl w:val="2"/>
        <w:rPr>
          <w:rFonts w:ascii="Times New Roman" w:eastAsia="Times New Roman" w:hAnsi="Times New Roman" w:cs="Times New Roman"/>
          <w:bCs/>
          <w:color w:val="000000"/>
          <w:sz w:val="24"/>
          <w:szCs w:val="24"/>
        </w:rPr>
      </w:pPr>
    </w:p>
    <w:p w:rsidR="00F30E28" w:rsidRPr="007459C2" w:rsidRDefault="00F30E28" w:rsidP="00F30E28">
      <w:pPr>
        <w:spacing w:after="0" w:line="240" w:lineRule="auto"/>
        <w:rPr>
          <w:rFonts w:ascii="Times New Roman" w:eastAsia="Times New Roman" w:hAnsi="Times New Roman" w:cs="Times New Roman"/>
          <w:sz w:val="24"/>
          <w:szCs w:val="24"/>
        </w:rPr>
      </w:pPr>
      <w:r w:rsidRPr="00F30E28">
        <w:rPr>
          <w:rFonts w:ascii="Times New Roman" w:eastAsia="Times New Roman" w:hAnsi="Times New Roman" w:cs="Times New Roman"/>
          <w:sz w:val="24"/>
          <w:szCs w:val="24"/>
        </w:rPr>
        <w:t>The </w:t>
      </w:r>
      <w:hyperlink r:id="rId8" w:tooltip="SABG" w:history="1">
        <w:r w:rsidRPr="007459C2">
          <w:rPr>
            <w:rFonts w:ascii="Times New Roman" w:eastAsia="Times New Roman" w:hAnsi="Times New Roman" w:cs="Times New Roman"/>
            <w:color w:val="003399"/>
            <w:sz w:val="24"/>
            <w:szCs w:val="24"/>
            <w:u w:val="single"/>
          </w:rPr>
          <w:t>SA</w:t>
        </w:r>
        <w:r w:rsidR="005F6C08">
          <w:rPr>
            <w:rFonts w:ascii="Times New Roman" w:eastAsia="Times New Roman" w:hAnsi="Times New Roman" w:cs="Times New Roman"/>
            <w:color w:val="003399"/>
            <w:sz w:val="24"/>
            <w:szCs w:val="24"/>
            <w:u w:val="single"/>
          </w:rPr>
          <w:t>PT</w:t>
        </w:r>
        <w:r w:rsidRPr="007459C2">
          <w:rPr>
            <w:rFonts w:ascii="Times New Roman" w:eastAsia="Times New Roman" w:hAnsi="Times New Roman" w:cs="Times New Roman"/>
            <w:color w:val="003399"/>
            <w:sz w:val="24"/>
            <w:szCs w:val="24"/>
            <w:u w:val="single"/>
          </w:rPr>
          <w:t>BG</w:t>
        </w:r>
      </w:hyperlink>
      <w:r w:rsidRPr="00F30E28">
        <w:rPr>
          <w:rFonts w:ascii="Times New Roman" w:eastAsia="Times New Roman" w:hAnsi="Times New Roman" w:cs="Times New Roman"/>
          <w:sz w:val="24"/>
          <w:szCs w:val="24"/>
        </w:rPr>
        <w:t> program provides funds and technical assistance to all 50 states, the District of Columbia, Puerto Rico, the U.S. Virgin Islands, 6 Pacific jurisdictions, and 1 tribal entity. Grantees use the funds to plan, implement, and evaluate activities that prevent and treat substance abuse and promote public health.</w:t>
      </w:r>
    </w:p>
    <w:p w:rsidR="00F30E28" w:rsidRPr="00F30E28" w:rsidRDefault="00F30E28" w:rsidP="00F30E28">
      <w:pPr>
        <w:spacing w:after="0" w:line="240" w:lineRule="auto"/>
        <w:rPr>
          <w:rFonts w:ascii="Times New Roman" w:eastAsia="Times New Roman" w:hAnsi="Times New Roman" w:cs="Times New Roman"/>
          <w:sz w:val="24"/>
          <w:szCs w:val="24"/>
        </w:rPr>
      </w:pPr>
    </w:p>
    <w:p w:rsidR="00F30E28" w:rsidRPr="008C4670" w:rsidRDefault="00F30E28" w:rsidP="00F30E28">
      <w:pPr>
        <w:pStyle w:val="Heading2"/>
        <w:shd w:val="clear" w:color="auto" w:fill="FFFFFF"/>
        <w:spacing w:before="0" w:beforeAutospacing="0" w:after="0" w:afterAutospacing="0"/>
        <w:rPr>
          <w:b w:val="0"/>
          <w:bCs w:val="0"/>
          <w:color w:val="8A180E"/>
          <w:sz w:val="28"/>
          <w:szCs w:val="28"/>
        </w:rPr>
      </w:pPr>
      <w:r w:rsidRPr="008C4670">
        <w:rPr>
          <w:b w:val="0"/>
          <w:bCs w:val="0"/>
          <w:color w:val="8A180E"/>
          <w:sz w:val="28"/>
          <w:szCs w:val="28"/>
        </w:rPr>
        <w:t>What are the Purposes of a Block Grant?</w:t>
      </w:r>
    </w:p>
    <w:p w:rsidR="00F30E28" w:rsidRPr="007459C2" w:rsidRDefault="00F30E28" w:rsidP="00F30E28">
      <w:pPr>
        <w:pStyle w:val="NormalWeb"/>
        <w:shd w:val="clear" w:color="auto" w:fill="FFFFFF"/>
        <w:spacing w:before="0" w:beforeAutospacing="0" w:after="0" w:afterAutospacing="0"/>
        <w:rPr>
          <w:color w:val="000000"/>
        </w:rPr>
      </w:pPr>
      <w:r w:rsidRPr="007459C2">
        <w:rPr>
          <w:color w:val="000000"/>
        </w:rPr>
        <w:t>Grantees use the block grant programs for prevention, treatment, recovery support, and other services to supplement Medicaid, Medicare, and private insurance services. Specifically, block grant recipients use the awards for the following purposes:</w:t>
      </w:r>
    </w:p>
    <w:p w:rsidR="00F30E28" w:rsidRPr="007459C2" w:rsidRDefault="00F30E28" w:rsidP="00F30E28">
      <w:pPr>
        <w:numPr>
          <w:ilvl w:val="0"/>
          <w:numId w:val="1"/>
        </w:numPr>
        <w:shd w:val="clear" w:color="auto" w:fill="FFFFFF"/>
        <w:spacing w:before="100" w:beforeAutospacing="1" w:after="100" w:afterAutospacing="1" w:line="240" w:lineRule="auto"/>
        <w:ind w:left="450"/>
        <w:rPr>
          <w:rFonts w:ascii="Times New Roman" w:hAnsi="Times New Roman" w:cs="Times New Roman"/>
          <w:color w:val="000000"/>
          <w:sz w:val="24"/>
          <w:szCs w:val="24"/>
        </w:rPr>
      </w:pPr>
      <w:r w:rsidRPr="007459C2">
        <w:rPr>
          <w:rFonts w:ascii="Times New Roman" w:hAnsi="Times New Roman" w:cs="Times New Roman"/>
          <w:color w:val="000000"/>
          <w:sz w:val="24"/>
          <w:szCs w:val="24"/>
        </w:rPr>
        <w:t>Fund priority treatment and support services for individuals without insurance or for whom coverage is terminated for short periods of time.</w:t>
      </w:r>
    </w:p>
    <w:p w:rsidR="00F30E28" w:rsidRPr="007459C2" w:rsidRDefault="00F30E28" w:rsidP="00F30E28">
      <w:pPr>
        <w:numPr>
          <w:ilvl w:val="0"/>
          <w:numId w:val="1"/>
        </w:numPr>
        <w:shd w:val="clear" w:color="auto" w:fill="FFFFFF"/>
        <w:spacing w:before="100" w:beforeAutospacing="1" w:after="100" w:afterAutospacing="1" w:line="240" w:lineRule="auto"/>
        <w:ind w:left="450"/>
        <w:rPr>
          <w:rFonts w:ascii="Times New Roman" w:hAnsi="Times New Roman" w:cs="Times New Roman"/>
          <w:color w:val="000000"/>
          <w:sz w:val="24"/>
          <w:szCs w:val="24"/>
        </w:rPr>
      </w:pPr>
      <w:r w:rsidRPr="007459C2">
        <w:rPr>
          <w:rFonts w:ascii="Times New Roman" w:hAnsi="Times New Roman" w:cs="Times New Roman"/>
          <w:color w:val="000000"/>
          <w:sz w:val="24"/>
          <w:szCs w:val="24"/>
        </w:rPr>
        <w:t>Fund those priority treatment and support services that demonstrate success in improving outcomes and/or supporting recovery that are not covered by Medicaid, Medicare, or private insurance.</w:t>
      </w:r>
    </w:p>
    <w:p w:rsidR="00F30E28" w:rsidRPr="007459C2" w:rsidRDefault="00F30E28" w:rsidP="00F30E28">
      <w:pPr>
        <w:numPr>
          <w:ilvl w:val="0"/>
          <w:numId w:val="1"/>
        </w:numPr>
        <w:shd w:val="clear" w:color="auto" w:fill="FFFFFF"/>
        <w:spacing w:before="100" w:beforeAutospacing="1" w:after="100" w:afterAutospacing="1" w:line="240" w:lineRule="auto"/>
        <w:ind w:left="450"/>
        <w:rPr>
          <w:rFonts w:ascii="Times New Roman" w:hAnsi="Times New Roman" w:cs="Times New Roman"/>
          <w:color w:val="000000"/>
          <w:sz w:val="24"/>
          <w:szCs w:val="24"/>
        </w:rPr>
      </w:pPr>
      <w:r w:rsidRPr="007459C2">
        <w:rPr>
          <w:rFonts w:ascii="Times New Roman" w:hAnsi="Times New Roman" w:cs="Times New Roman"/>
          <w:color w:val="000000"/>
          <w:sz w:val="24"/>
          <w:szCs w:val="24"/>
        </w:rPr>
        <w:t>Fund primary prevention by providing universal, selective, and indicated prevention activities and services for persons not identified as needing treatment.</w:t>
      </w:r>
    </w:p>
    <w:p w:rsidR="00F30E28" w:rsidRPr="007459C2" w:rsidRDefault="00F30E28" w:rsidP="00F30E28">
      <w:pPr>
        <w:numPr>
          <w:ilvl w:val="0"/>
          <w:numId w:val="1"/>
        </w:numPr>
        <w:shd w:val="clear" w:color="auto" w:fill="FFFFFF"/>
        <w:spacing w:before="100" w:beforeAutospacing="1" w:after="100" w:afterAutospacing="1" w:line="240" w:lineRule="auto"/>
        <w:ind w:left="450"/>
        <w:rPr>
          <w:rFonts w:ascii="Times New Roman" w:hAnsi="Times New Roman" w:cs="Times New Roman"/>
          <w:color w:val="000000"/>
          <w:sz w:val="24"/>
          <w:szCs w:val="24"/>
        </w:rPr>
      </w:pPr>
      <w:r w:rsidRPr="007459C2">
        <w:rPr>
          <w:rFonts w:ascii="Times New Roman" w:hAnsi="Times New Roman" w:cs="Times New Roman"/>
          <w:color w:val="000000"/>
          <w:sz w:val="24"/>
          <w:szCs w:val="24"/>
        </w:rPr>
        <w:t>Collect performance and outcome data to determine the ongoing effectiveness of behavioral health promotion, treatment, and recovery support services.</w:t>
      </w:r>
    </w:p>
    <w:p w:rsidR="00C702D2" w:rsidRDefault="008C4670" w:rsidP="007459C2">
      <w:pPr>
        <w:shd w:val="clear" w:color="auto" w:fill="FFFFFF"/>
        <w:spacing w:before="100" w:beforeAutospacing="1" w:after="100" w:afterAutospacing="1" w:line="240" w:lineRule="auto"/>
        <w:rPr>
          <w:rFonts w:ascii="Times New Roman" w:hAnsi="Times New Roman" w:cs="Times New Roman"/>
          <w:b/>
          <w:color w:val="000000"/>
          <w:sz w:val="28"/>
          <w:szCs w:val="28"/>
        </w:rPr>
      </w:pPr>
      <w:r w:rsidRPr="008C4670">
        <w:rPr>
          <w:rFonts w:ascii="Times New Roman" w:hAnsi="Times New Roman" w:cs="Times New Roman"/>
          <w:b/>
          <w:color w:val="000000"/>
          <w:sz w:val="28"/>
          <w:szCs w:val="28"/>
        </w:rPr>
        <w:t>Bloc</w:t>
      </w:r>
      <w:r w:rsidR="00C702D2">
        <w:rPr>
          <w:rFonts w:ascii="Times New Roman" w:hAnsi="Times New Roman" w:cs="Times New Roman"/>
          <w:b/>
          <w:color w:val="000000"/>
          <w:sz w:val="28"/>
          <w:szCs w:val="28"/>
        </w:rPr>
        <w:t>k Grant reporting requirements:</w:t>
      </w:r>
    </w:p>
    <w:p w:rsidR="00C456CB" w:rsidRDefault="00154716" w:rsidP="007459C2">
      <w:pPr>
        <w:shd w:val="clear" w:color="auto" w:fill="FFFFFF"/>
        <w:spacing w:before="100" w:beforeAutospacing="1" w:after="100" w:afterAutospacing="1" w:line="240" w:lineRule="auto"/>
        <w:rPr>
          <w:rFonts w:ascii="Times New Roman" w:hAnsi="Times New Roman" w:cs="Times New Roman"/>
          <w:color w:val="000000"/>
          <w:sz w:val="24"/>
          <w:szCs w:val="24"/>
        </w:rPr>
      </w:pPr>
      <w:r w:rsidRPr="007459C2">
        <w:rPr>
          <w:rFonts w:ascii="Times New Roman" w:hAnsi="Times New Roman" w:cs="Times New Roman"/>
          <w:color w:val="000000"/>
          <w:sz w:val="24"/>
          <w:szCs w:val="24"/>
        </w:rPr>
        <w:t>Reports are submitted annually on December 1</w:t>
      </w:r>
      <w:r w:rsidRPr="007459C2">
        <w:rPr>
          <w:rFonts w:ascii="Times New Roman" w:hAnsi="Times New Roman" w:cs="Times New Roman"/>
          <w:color w:val="000000"/>
          <w:sz w:val="24"/>
          <w:szCs w:val="24"/>
          <w:vertAlign w:val="superscript"/>
        </w:rPr>
        <w:t>st</w:t>
      </w:r>
      <w:r w:rsidRPr="007459C2">
        <w:rPr>
          <w:rFonts w:ascii="Times New Roman" w:hAnsi="Times New Roman" w:cs="Times New Roman"/>
          <w:color w:val="000000"/>
          <w:sz w:val="24"/>
          <w:szCs w:val="24"/>
        </w:rPr>
        <w:t xml:space="preserve"> for the previous fiscal year</w:t>
      </w:r>
    </w:p>
    <w:p w:rsidR="008C4670" w:rsidRPr="00C456CB" w:rsidRDefault="008C4670" w:rsidP="007459C2">
      <w:pPr>
        <w:shd w:val="clear" w:color="auto" w:fill="FFFFFF"/>
        <w:spacing w:before="100" w:beforeAutospacing="1" w:after="100" w:afterAutospacing="1" w:line="240" w:lineRule="auto"/>
        <w:rPr>
          <w:rFonts w:ascii="Times New Roman" w:hAnsi="Times New Roman" w:cs="Times New Roman"/>
          <w:b/>
          <w:color w:val="000000"/>
          <w:sz w:val="28"/>
          <w:szCs w:val="28"/>
          <w:u w:val="single"/>
        </w:rPr>
      </w:pPr>
      <w:r w:rsidRPr="00C456CB">
        <w:rPr>
          <w:rFonts w:ascii="Times New Roman" w:hAnsi="Times New Roman" w:cs="Times New Roman"/>
          <w:color w:val="000000"/>
          <w:sz w:val="28"/>
          <w:szCs w:val="28"/>
          <w:u w:val="single"/>
        </w:rPr>
        <w:t>Primary Prevention specific:</w:t>
      </w:r>
    </w:p>
    <w:p w:rsidR="00154716" w:rsidRDefault="00C456CB" w:rsidP="00154716">
      <w:pPr>
        <w:spacing w:after="0"/>
        <w:rPr>
          <w:rFonts w:ascii="Times New Roman" w:eastAsia="Times New Roman" w:hAnsi="Times New Roman"/>
          <w:b/>
          <w:bCs/>
          <w:kern w:val="36"/>
          <w:sz w:val="24"/>
          <w:szCs w:val="24"/>
        </w:rPr>
      </w:pPr>
      <w:r>
        <w:rPr>
          <w:rFonts w:ascii="Times New Roman" w:eastAsia="Times New Roman" w:hAnsi="Times New Roman"/>
          <w:b/>
          <w:bCs/>
          <w:kern w:val="36"/>
          <w:sz w:val="24"/>
          <w:szCs w:val="24"/>
        </w:rPr>
        <w:t>Table 5a and 5b - Primary p</w:t>
      </w:r>
      <w:r w:rsidR="00154716">
        <w:rPr>
          <w:rFonts w:ascii="Times New Roman" w:eastAsia="Times New Roman" w:hAnsi="Times New Roman"/>
          <w:b/>
          <w:bCs/>
          <w:kern w:val="36"/>
          <w:sz w:val="24"/>
          <w:szCs w:val="24"/>
        </w:rPr>
        <w:t xml:space="preserve">revention </w:t>
      </w:r>
      <w:r>
        <w:rPr>
          <w:rFonts w:ascii="Times New Roman" w:eastAsia="Times New Roman" w:hAnsi="Times New Roman"/>
          <w:b/>
          <w:bCs/>
          <w:kern w:val="36"/>
          <w:sz w:val="24"/>
          <w:szCs w:val="24"/>
        </w:rPr>
        <w:t>expenditures c</w:t>
      </w:r>
      <w:r w:rsidR="00154716">
        <w:rPr>
          <w:rFonts w:ascii="Times New Roman" w:eastAsia="Times New Roman" w:hAnsi="Times New Roman"/>
          <w:b/>
          <w:bCs/>
          <w:kern w:val="36"/>
          <w:sz w:val="24"/>
          <w:szCs w:val="24"/>
        </w:rPr>
        <w:t xml:space="preserve">hecklists  </w:t>
      </w:r>
    </w:p>
    <w:p w:rsidR="00396324" w:rsidRDefault="00396324" w:rsidP="00154716">
      <w:pPr>
        <w:spacing w:after="0"/>
        <w:rPr>
          <w:rFonts w:ascii="Times New Roman" w:eastAsia="Times New Roman" w:hAnsi="Times New Roman"/>
          <w:b/>
          <w:bCs/>
          <w:kern w:val="36"/>
          <w:sz w:val="24"/>
          <w:szCs w:val="24"/>
        </w:rPr>
      </w:pPr>
    </w:p>
    <w:p w:rsidR="00396324" w:rsidRPr="00396324" w:rsidRDefault="00396324" w:rsidP="00396324">
      <w:pPr>
        <w:shd w:val="clear" w:color="auto" w:fill="FFFFFF"/>
        <w:spacing w:after="0" w:line="240" w:lineRule="auto"/>
        <w:rPr>
          <w:rFonts w:ascii="Times New Roman" w:eastAsia="Times New Roman" w:hAnsi="Times New Roman"/>
          <w:b/>
          <w:sz w:val="24"/>
          <w:szCs w:val="24"/>
        </w:rPr>
      </w:pPr>
      <w:r>
        <w:rPr>
          <w:rFonts w:ascii="Times New Roman" w:eastAsia="Times New Roman" w:hAnsi="Times New Roman"/>
          <w:b/>
          <w:sz w:val="24"/>
          <w:szCs w:val="24"/>
        </w:rPr>
        <w:t>Table 9- Prevention Strategy Report- i</w:t>
      </w:r>
      <w:r w:rsidRPr="00396324">
        <w:rPr>
          <w:rFonts w:ascii="Times New Roman" w:eastAsia="Times New Roman" w:hAnsi="Times New Roman"/>
          <w:b/>
          <w:sz w:val="24"/>
          <w:szCs w:val="24"/>
        </w:rPr>
        <w:t xml:space="preserve">dentify risk category- sub population at risk toward which primary prevention programming is directed </w:t>
      </w:r>
    </w:p>
    <w:p w:rsidR="00C456CB" w:rsidRDefault="00C456CB" w:rsidP="00154716">
      <w:pPr>
        <w:spacing w:after="0"/>
        <w:rPr>
          <w:rFonts w:ascii="Times New Roman" w:eastAsia="Times New Roman" w:hAnsi="Times New Roman"/>
          <w:b/>
          <w:bCs/>
          <w:kern w:val="36"/>
          <w:sz w:val="24"/>
          <w:szCs w:val="24"/>
        </w:rPr>
      </w:pPr>
    </w:p>
    <w:p w:rsidR="00C456CB" w:rsidRDefault="00C456CB" w:rsidP="00154716">
      <w:pPr>
        <w:spacing w:after="0"/>
        <w:rPr>
          <w:rFonts w:ascii="Times New Roman" w:eastAsia="Times New Roman" w:hAnsi="Times New Roman"/>
          <w:b/>
          <w:bCs/>
          <w:kern w:val="36"/>
          <w:sz w:val="24"/>
          <w:szCs w:val="24"/>
        </w:rPr>
      </w:pPr>
      <w:r>
        <w:rPr>
          <w:rFonts w:ascii="Times New Roman" w:eastAsia="Times New Roman" w:hAnsi="Times New Roman"/>
          <w:b/>
          <w:bCs/>
          <w:kern w:val="36"/>
          <w:sz w:val="24"/>
          <w:szCs w:val="24"/>
        </w:rPr>
        <w:lastRenderedPageBreak/>
        <w:t>Table 33- The number of persons served by Individual-Based and Population-Based Programs and Strategies by intervention type.</w:t>
      </w:r>
    </w:p>
    <w:p w:rsidR="00154716" w:rsidRDefault="00154716" w:rsidP="00154716">
      <w:pPr>
        <w:shd w:val="clear" w:color="auto" w:fill="FFFFFF"/>
        <w:spacing w:after="0" w:line="240" w:lineRule="auto"/>
        <w:rPr>
          <w:rFonts w:ascii="Times New Roman" w:hAnsi="Times New Roman"/>
          <w:color w:val="000000"/>
          <w:sz w:val="24"/>
          <w:szCs w:val="24"/>
        </w:rPr>
      </w:pPr>
    </w:p>
    <w:p w:rsidR="006E482E" w:rsidRPr="00C456CB" w:rsidRDefault="006E482E" w:rsidP="00C456CB">
      <w:pPr>
        <w:shd w:val="clear" w:color="auto" w:fill="FFFFFF"/>
        <w:spacing w:after="0" w:line="240" w:lineRule="auto"/>
        <w:rPr>
          <w:rFonts w:ascii="Times New Roman" w:eastAsia="Times New Roman" w:hAnsi="Times New Roman"/>
          <w:sz w:val="24"/>
          <w:szCs w:val="24"/>
        </w:rPr>
      </w:pPr>
      <w:r w:rsidRPr="00DD3C0E">
        <w:rPr>
          <w:rFonts w:ascii="Times New Roman" w:hAnsi="Times New Roman"/>
          <w:b/>
          <w:sz w:val="24"/>
          <w:szCs w:val="24"/>
        </w:rPr>
        <w:t xml:space="preserve">Table 34 </w:t>
      </w:r>
      <w:r w:rsidR="0059109C">
        <w:rPr>
          <w:rFonts w:ascii="Times New Roman" w:hAnsi="Times New Roman"/>
          <w:b/>
          <w:sz w:val="24"/>
          <w:szCs w:val="24"/>
        </w:rPr>
        <w:t>–</w:t>
      </w:r>
      <w:r w:rsidRPr="00DD3C0E">
        <w:rPr>
          <w:rFonts w:ascii="Times New Roman" w:hAnsi="Times New Roman"/>
          <w:b/>
          <w:sz w:val="24"/>
          <w:szCs w:val="24"/>
        </w:rPr>
        <w:t xml:space="preserve"> </w:t>
      </w:r>
      <w:r w:rsidR="0059109C">
        <w:rPr>
          <w:rFonts w:ascii="Times New Roman" w:hAnsi="Times New Roman"/>
          <w:b/>
          <w:sz w:val="24"/>
          <w:szCs w:val="24"/>
        </w:rPr>
        <w:t xml:space="preserve">The number of </w:t>
      </w:r>
      <w:r w:rsidRPr="00DD3C0E">
        <w:rPr>
          <w:rFonts w:ascii="Times New Roman" w:hAnsi="Times New Roman"/>
          <w:b/>
          <w:sz w:val="24"/>
          <w:szCs w:val="24"/>
        </w:rPr>
        <w:t>Evidenc</w:t>
      </w:r>
      <w:r w:rsidR="00C456CB">
        <w:rPr>
          <w:rFonts w:ascii="Times New Roman" w:hAnsi="Times New Roman"/>
          <w:b/>
          <w:sz w:val="24"/>
          <w:szCs w:val="24"/>
        </w:rPr>
        <w:t>e-Based Prog</w:t>
      </w:r>
      <w:r w:rsidR="0059109C">
        <w:rPr>
          <w:rFonts w:ascii="Times New Roman" w:hAnsi="Times New Roman"/>
          <w:b/>
          <w:sz w:val="24"/>
          <w:szCs w:val="24"/>
        </w:rPr>
        <w:t xml:space="preserve">rams </w:t>
      </w:r>
      <w:r w:rsidR="008C34AC">
        <w:rPr>
          <w:rFonts w:ascii="Times New Roman" w:hAnsi="Times New Roman"/>
          <w:b/>
          <w:sz w:val="24"/>
          <w:szCs w:val="24"/>
        </w:rPr>
        <w:t>and strategies by type of intervention</w:t>
      </w:r>
      <w:r w:rsidR="00C456CB">
        <w:rPr>
          <w:rFonts w:ascii="Times New Roman" w:hAnsi="Times New Roman"/>
          <w:b/>
          <w:sz w:val="24"/>
          <w:szCs w:val="24"/>
        </w:rPr>
        <w:t>. The State must describe the process of implementation and data source used to obtain the number of programs.</w:t>
      </w:r>
    </w:p>
    <w:p w:rsidR="006E482E" w:rsidRPr="00DD3C0E" w:rsidRDefault="006E482E" w:rsidP="006E482E">
      <w:pPr>
        <w:shd w:val="clear" w:color="auto" w:fill="FFFFFF"/>
        <w:spacing w:after="0" w:line="240" w:lineRule="auto"/>
        <w:outlineLvl w:val="0"/>
        <w:rPr>
          <w:rFonts w:ascii="Times New Roman" w:eastAsia="Times New Roman" w:hAnsi="Times New Roman"/>
          <w:b/>
          <w:bCs/>
          <w:kern w:val="36"/>
          <w:sz w:val="24"/>
          <w:szCs w:val="24"/>
        </w:rPr>
      </w:pPr>
    </w:p>
    <w:p w:rsidR="007459C2" w:rsidRPr="00C456CB" w:rsidRDefault="007459C2" w:rsidP="007459C2">
      <w:pPr>
        <w:shd w:val="clear" w:color="auto" w:fill="FFFFFF"/>
        <w:spacing w:after="0" w:line="240" w:lineRule="auto"/>
        <w:rPr>
          <w:rFonts w:ascii="Times New Roman" w:eastAsia="Times New Roman" w:hAnsi="Times New Roman"/>
          <w:b/>
          <w:bCs/>
          <w:sz w:val="24"/>
          <w:szCs w:val="24"/>
        </w:rPr>
      </w:pPr>
      <w:r w:rsidRPr="00C456CB">
        <w:rPr>
          <w:rFonts w:ascii="Times New Roman" w:eastAsia="Times New Roman" w:hAnsi="Times New Roman"/>
          <w:b/>
          <w:bCs/>
          <w:sz w:val="24"/>
          <w:szCs w:val="24"/>
        </w:rPr>
        <w:t>Table 35</w:t>
      </w:r>
      <w:r w:rsidR="0059109C">
        <w:rPr>
          <w:rFonts w:ascii="Times New Roman" w:eastAsia="Times New Roman" w:hAnsi="Times New Roman"/>
          <w:b/>
          <w:bCs/>
          <w:sz w:val="24"/>
          <w:szCs w:val="24"/>
        </w:rPr>
        <w:t xml:space="preserve">- </w:t>
      </w:r>
      <w:r w:rsidR="0059109C">
        <w:rPr>
          <w:rFonts w:ascii="Times New Roman" w:hAnsi="Times New Roman"/>
          <w:b/>
          <w:sz w:val="24"/>
          <w:szCs w:val="24"/>
        </w:rPr>
        <w:t xml:space="preserve">The number </w:t>
      </w:r>
      <w:r w:rsidR="008C34AC">
        <w:rPr>
          <w:rFonts w:ascii="Times New Roman" w:hAnsi="Times New Roman"/>
          <w:b/>
          <w:sz w:val="24"/>
          <w:szCs w:val="24"/>
        </w:rPr>
        <w:t>of Evidence- Based Programs and total spent on Evidence- Based Programs/Strategies by IOM Category</w:t>
      </w:r>
      <w:r w:rsidR="0059109C">
        <w:rPr>
          <w:rFonts w:ascii="Times New Roman" w:hAnsi="Times New Roman"/>
          <w:b/>
          <w:sz w:val="24"/>
          <w:szCs w:val="24"/>
        </w:rPr>
        <w:t xml:space="preserve">. </w:t>
      </w:r>
    </w:p>
    <w:p w:rsidR="007459C2" w:rsidRDefault="007459C2" w:rsidP="007459C2">
      <w:pPr>
        <w:shd w:val="clear" w:color="auto" w:fill="FFFFFF"/>
        <w:spacing w:after="0" w:line="240" w:lineRule="auto"/>
        <w:rPr>
          <w:rFonts w:ascii="Segoe UI" w:hAnsi="Segoe UI" w:cs="Segoe UI"/>
          <w:color w:val="02243C"/>
        </w:rPr>
      </w:pPr>
    </w:p>
    <w:p w:rsidR="007459C2" w:rsidRDefault="007459C2" w:rsidP="007459C2">
      <w:pPr>
        <w:shd w:val="clear" w:color="auto" w:fill="FFFFFF"/>
        <w:spacing w:after="0" w:line="240" w:lineRule="auto"/>
        <w:rPr>
          <w:rFonts w:ascii="Segoe UI" w:hAnsi="Segoe UI" w:cs="Segoe UI"/>
          <w:color w:val="02243C"/>
        </w:rPr>
      </w:pPr>
    </w:p>
    <w:p w:rsidR="007459C2" w:rsidRDefault="007459C2" w:rsidP="007459C2">
      <w:pPr>
        <w:shd w:val="clear" w:color="auto" w:fill="FFFFFF"/>
        <w:spacing w:after="0" w:line="240" w:lineRule="auto"/>
        <w:rPr>
          <w:rFonts w:ascii="Segoe UI" w:hAnsi="Segoe UI" w:cs="Segoe UI"/>
          <w:color w:val="02243C"/>
        </w:rPr>
      </w:pPr>
    </w:p>
    <w:p w:rsidR="007459C2" w:rsidRDefault="007459C2" w:rsidP="007459C2">
      <w:pPr>
        <w:shd w:val="clear" w:color="auto" w:fill="FFFFFF"/>
        <w:spacing w:after="0" w:line="240" w:lineRule="auto"/>
        <w:rPr>
          <w:rFonts w:ascii="Segoe UI" w:hAnsi="Segoe UI" w:cs="Segoe UI"/>
          <w:color w:val="02243C"/>
        </w:rPr>
      </w:pPr>
    </w:p>
    <w:p w:rsidR="007459C2" w:rsidRDefault="007459C2" w:rsidP="007459C2">
      <w:pPr>
        <w:shd w:val="clear" w:color="auto" w:fill="FFFFFF"/>
        <w:spacing w:after="0" w:line="240" w:lineRule="auto"/>
        <w:rPr>
          <w:rFonts w:ascii="Segoe UI" w:hAnsi="Segoe UI" w:cs="Segoe UI"/>
          <w:color w:val="02243C"/>
        </w:rPr>
      </w:pPr>
    </w:p>
    <w:p w:rsidR="007459C2" w:rsidRDefault="007459C2" w:rsidP="007459C2">
      <w:pPr>
        <w:shd w:val="clear" w:color="auto" w:fill="FFFFFF"/>
        <w:spacing w:after="0" w:line="240" w:lineRule="auto"/>
        <w:rPr>
          <w:rFonts w:ascii="Segoe UI" w:hAnsi="Segoe UI" w:cs="Segoe UI"/>
          <w:color w:val="02243C"/>
        </w:rPr>
      </w:pPr>
    </w:p>
    <w:p w:rsidR="00154716" w:rsidRPr="007459C2" w:rsidRDefault="00154716" w:rsidP="007459C2">
      <w:pPr>
        <w:spacing w:after="0"/>
        <w:rPr>
          <w:rFonts w:ascii="Times New Roman" w:eastAsia="Times New Roman" w:hAnsi="Times New Roman"/>
          <w:sz w:val="24"/>
          <w:szCs w:val="24"/>
        </w:rPr>
      </w:pPr>
    </w:p>
    <w:sectPr w:rsidR="00154716" w:rsidRPr="007459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08" w:rsidRDefault="005F6C08" w:rsidP="005F6C08">
      <w:pPr>
        <w:spacing w:after="0" w:line="240" w:lineRule="auto"/>
      </w:pPr>
      <w:r>
        <w:separator/>
      </w:r>
    </w:p>
  </w:endnote>
  <w:endnote w:type="continuationSeparator" w:id="0">
    <w:p w:rsidR="005F6C08" w:rsidRDefault="005F6C08" w:rsidP="005F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08" w:rsidRDefault="005F6C08" w:rsidP="005F6C08">
      <w:pPr>
        <w:spacing w:after="0" w:line="240" w:lineRule="auto"/>
      </w:pPr>
      <w:r>
        <w:separator/>
      </w:r>
    </w:p>
  </w:footnote>
  <w:footnote w:type="continuationSeparator" w:id="0">
    <w:p w:rsidR="005F6C08" w:rsidRDefault="005F6C08" w:rsidP="005F6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C08" w:rsidRDefault="005F6C08">
    <w:pPr>
      <w:pStyle w:val="Header"/>
    </w:pPr>
    <w:r>
      <w:t>ETK- 9-29-14</w:t>
    </w:r>
  </w:p>
  <w:p w:rsidR="005F6C08" w:rsidRDefault="005F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595"/>
    <w:multiLevelType w:val="multilevel"/>
    <w:tmpl w:val="D7B84528"/>
    <w:lvl w:ilvl="0">
      <w:start w:val="4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BB567C"/>
    <w:multiLevelType w:val="multilevel"/>
    <w:tmpl w:val="40101E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FF689C"/>
    <w:multiLevelType w:val="multilevel"/>
    <w:tmpl w:val="08FE4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F5187B"/>
    <w:multiLevelType w:val="multilevel"/>
    <w:tmpl w:val="CAEE7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81FFC"/>
    <w:multiLevelType w:val="hybridMultilevel"/>
    <w:tmpl w:val="91781A2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5AE78FC"/>
    <w:multiLevelType w:val="multilevel"/>
    <w:tmpl w:val="7F763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455DBF"/>
    <w:multiLevelType w:val="multilevel"/>
    <w:tmpl w:val="584A94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0A521E3"/>
    <w:multiLevelType w:val="hybridMultilevel"/>
    <w:tmpl w:val="E00A9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541415"/>
    <w:multiLevelType w:val="multilevel"/>
    <w:tmpl w:val="4754E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541373"/>
    <w:multiLevelType w:val="multilevel"/>
    <w:tmpl w:val="CBB8E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F73C79"/>
    <w:multiLevelType w:val="multilevel"/>
    <w:tmpl w:val="5D841EE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31462D"/>
    <w:multiLevelType w:val="multilevel"/>
    <w:tmpl w:val="CE58A4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801094"/>
    <w:multiLevelType w:val="multilevel"/>
    <w:tmpl w:val="80C2241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11"/>
  </w:num>
  <w:num w:numId="5">
    <w:abstractNumId w:val="1"/>
  </w:num>
  <w:num w:numId="6">
    <w:abstractNumId w:val="12"/>
  </w:num>
  <w:num w:numId="7">
    <w:abstractNumId w:val="0"/>
  </w:num>
  <w:num w:numId="8">
    <w:abstractNumId w:val="10"/>
  </w:num>
  <w:num w:numId="9">
    <w:abstractNumId w:val="6"/>
  </w:num>
  <w:num w:numId="10">
    <w:abstractNumId w:val="5"/>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28"/>
    <w:rsid w:val="00154716"/>
    <w:rsid w:val="00396324"/>
    <w:rsid w:val="0059109C"/>
    <w:rsid w:val="005F6C08"/>
    <w:rsid w:val="006E482E"/>
    <w:rsid w:val="007459C2"/>
    <w:rsid w:val="00774F53"/>
    <w:rsid w:val="008C34AC"/>
    <w:rsid w:val="008C4670"/>
    <w:rsid w:val="00C456CB"/>
    <w:rsid w:val="00C702D2"/>
    <w:rsid w:val="00CC67B9"/>
    <w:rsid w:val="00EC5C06"/>
    <w:rsid w:val="00F3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E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E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E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E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E28"/>
    <w:rPr>
      <w:color w:val="0000FF"/>
      <w:u w:val="single"/>
    </w:rPr>
  </w:style>
  <w:style w:type="paragraph" w:styleId="ListParagraph">
    <w:name w:val="List Paragraph"/>
    <w:basedOn w:val="Normal"/>
    <w:uiPriority w:val="34"/>
    <w:qFormat/>
    <w:rsid w:val="008C4670"/>
    <w:pPr>
      <w:ind w:left="720"/>
      <w:contextualSpacing/>
    </w:pPr>
  </w:style>
  <w:style w:type="paragraph" w:styleId="BalloonText">
    <w:name w:val="Balloon Text"/>
    <w:basedOn w:val="Normal"/>
    <w:link w:val="BalloonTextChar"/>
    <w:uiPriority w:val="99"/>
    <w:semiHidden/>
    <w:unhideWhenUsed/>
    <w:rsid w:val="00C7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D2"/>
    <w:rPr>
      <w:rFonts w:ascii="Tahoma" w:hAnsi="Tahoma" w:cs="Tahoma"/>
      <w:sz w:val="16"/>
      <w:szCs w:val="16"/>
    </w:rPr>
  </w:style>
  <w:style w:type="paragraph" w:styleId="Header">
    <w:name w:val="header"/>
    <w:basedOn w:val="Normal"/>
    <w:link w:val="HeaderChar"/>
    <w:uiPriority w:val="99"/>
    <w:unhideWhenUsed/>
    <w:rsid w:val="005F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08"/>
  </w:style>
  <w:style w:type="paragraph" w:styleId="Footer">
    <w:name w:val="footer"/>
    <w:basedOn w:val="Normal"/>
    <w:link w:val="FooterChar"/>
    <w:uiPriority w:val="99"/>
    <w:unhideWhenUsed/>
    <w:rsid w:val="005F6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E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E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E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E2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E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E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E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0E28"/>
    <w:rPr>
      <w:color w:val="0000FF"/>
      <w:u w:val="single"/>
    </w:rPr>
  </w:style>
  <w:style w:type="paragraph" w:styleId="ListParagraph">
    <w:name w:val="List Paragraph"/>
    <w:basedOn w:val="Normal"/>
    <w:uiPriority w:val="34"/>
    <w:qFormat/>
    <w:rsid w:val="008C4670"/>
    <w:pPr>
      <w:ind w:left="720"/>
      <w:contextualSpacing/>
    </w:pPr>
  </w:style>
  <w:style w:type="paragraph" w:styleId="BalloonText">
    <w:name w:val="Balloon Text"/>
    <w:basedOn w:val="Normal"/>
    <w:link w:val="BalloonTextChar"/>
    <w:uiPriority w:val="99"/>
    <w:semiHidden/>
    <w:unhideWhenUsed/>
    <w:rsid w:val="00C70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D2"/>
    <w:rPr>
      <w:rFonts w:ascii="Tahoma" w:hAnsi="Tahoma" w:cs="Tahoma"/>
      <w:sz w:val="16"/>
      <w:szCs w:val="16"/>
    </w:rPr>
  </w:style>
  <w:style w:type="paragraph" w:styleId="Header">
    <w:name w:val="header"/>
    <w:basedOn w:val="Normal"/>
    <w:link w:val="HeaderChar"/>
    <w:uiPriority w:val="99"/>
    <w:unhideWhenUsed/>
    <w:rsid w:val="005F6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C08"/>
  </w:style>
  <w:style w:type="paragraph" w:styleId="Footer">
    <w:name w:val="footer"/>
    <w:basedOn w:val="Normal"/>
    <w:link w:val="FooterChar"/>
    <w:uiPriority w:val="99"/>
    <w:unhideWhenUsed/>
    <w:rsid w:val="005F6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612">
      <w:bodyDiv w:val="1"/>
      <w:marLeft w:val="0"/>
      <w:marRight w:val="0"/>
      <w:marTop w:val="0"/>
      <w:marBottom w:val="0"/>
      <w:divBdr>
        <w:top w:val="none" w:sz="0" w:space="0" w:color="auto"/>
        <w:left w:val="none" w:sz="0" w:space="0" w:color="auto"/>
        <w:bottom w:val="none" w:sz="0" w:space="0" w:color="auto"/>
        <w:right w:val="none" w:sz="0" w:space="0" w:color="auto"/>
      </w:divBdr>
    </w:div>
    <w:div w:id="190991754">
      <w:bodyDiv w:val="1"/>
      <w:marLeft w:val="0"/>
      <w:marRight w:val="0"/>
      <w:marTop w:val="0"/>
      <w:marBottom w:val="0"/>
      <w:divBdr>
        <w:top w:val="none" w:sz="0" w:space="0" w:color="auto"/>
        <w:left w:val="none" w:sz="0" w:space="0" w:color="auto"/>
        <w:bottom w:val="none" w:sz="0" w:space="0" w:color="auto"/>
        <w:right w:val="none" w:sz="0" w:space="0" w:color="auto"/>
      </w:divBdr>
      <w:divsChild>
        <w:div w:id="471755630">
          <w:marLeft w:val="0"/>
          <w:marRight w:val="0"/>
          <w:marTop w:val="0"/>
          <w:marBottom w:val="0"/>
          <w:divBdr>
            <w:top w:val="none" w:sz="0" w:space="0" w:color="auto"/>
            <w:left w:val="none" w:sz="0" w:space="0" w:color="auto"/>
            <w:bottom w:val="none" w:sz="0" w:space="0" w:color="auto"/>
            <w:right w:val="none" w:sz="0" w:space="0" w:color="auto"/>
          </w:divBdr>
          <w:divsChild>
            <w:div w:id="1032152979">
              <w:marLeft w:val="0"/>
              <w:marRight w:val="0"/>
              <w:marTop w:val="0"/>
              <w:marBottom w:val="210"/>
              <w:divBdr>
                <w:top w:val="none" w:sz="0" w:space="0" w:color="auto"/>
                <w:left w:val="none" w:sz="0" w:space="0" w:color="auto"/>
                <w:bottom w:val="single" w:sz="6" w:space="11" w:color="000000"/>
                <w:right w:val="none" w:sz="0" w:space="0" w:color="auto"/>
              </w:divBdr>
              <w:divsChild>
                <w:div w:id="1245841964">
                  <w:marLeft w:val="0"/>
                  <w:marRight w:val="0"/>
                  <w:marTop w:val="0"/>
                  <w:marBottom w:val="0"/>
                  <w:divBdr>
                    <w:top w:val="none" w:sz="0" w:space="0" w:color="auto"/>
                    <w:left w:val="none" w:sz="0" w:space="0" w:color="auto"/>
                    <w:bottom w:val="none" w:sz="0" w:space="0" w:color="auto"/>
                    <w:right w:val="none" w:sz="0" w:space="0" w:color="auto"/>
                  </w:divBdr>
                  <w:divsChild>
                    <w:div w:id="37166066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1658069469">
              <w:marLeft w:val="0"/>
              <w:marRight w:val="0"/>
              <w:marTop w:val="0"/>
              <w:marBottom w:val="0"/>
              <w:divBdr>
                <w:top w:val="none" w:sz="0" w:space="0" w:color="auto"/>
                <w:left w:val="none" w:sz="0" w:space="0" w:color="auto"/>
                <w:bottom w:val="none" w:sz="0" w:space="0" w:color="auto"/>
                <w:right w:val="none" w:sz="0" w:space="0" w:color="auto"/>
              </w:divBdr>
              <w:divsChild>
                <w:div w:id="558439368">
                  <w:marLeft w:val="0"/>
                  <w:marRight w:val="0"/>
                  <w:marTop w:val="0"/>
                  <w:marBottom w:val="0"/>
                  <w:divBdr>
                    <w:top w:val="none" w:sz="0" w:space="0" w:color="auto"/>
                    <w:left w:val="none" w:sz="0" w:space="0" w:color="auto"/>
                    <w:bottom w:val="none" w:sz="0" w:space="0" w:color="auto"/>
                    <w:right w:val="none" w:sz="0" w:space="0" w:color="auto"/>
                  </w:divBdr>
                  <w:divsChild>
                    <w:div w:id="52228090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279532128">
      <w:bodyDiv w:val="1"/>
      <w:marLeft w:val="0"/>
      <w:marRight w:val="0"/>
      <w:marTop w:val="0"/>
      <w:marBottom w:val="0"/>
      <w:divBdr>
        <w:top w:val="none" w:sz="0" w:space="0" w:color="auto"/>
        <w:left w:val="none" w:sz="0" w:space="0" w:color="auto"/>
        <w:bottom w:val="none" w:sz="0" w:space="0" w:color="auto"/>
        <w:right w:val="none" w:sz="0" w:space="0" w:color="auto"/>
      </w:divBdr>
      <w:divsChild>
        <w:div w:id="1512064905">
          <w:marLeft w:val="0"/>
          <w:marRight w:val="0"/>
          <w:marTop w:val="0"/>
          <w:marBottom w:val="0"/>
          <w:divBdr>
            <w:top w:val="none" w:sz="0" w:space="0" w:color="auto"/>
            <w:left w:val="none" w:sz="0" w:space="0" w:color="auto"/>
            <w:bottom w:val="none" w:sz="0" w:space="0" w:color="auto"/>
            <w:right w:val="none" w:sz="0" w:space="0" w:color="auto"/>
          </w:divBdr>
          <w:divsChild>
            <w:div w:id="1768194039">
              <w:marLeft w:val="0"/>
              <w:marRight w:val="0"/>
              <w:marTop w:val="0"/>
              <w:marBottom w:val="0"/>
              <w:divBdr>
                <w:top w:val="none" w:sz="0" w:space="0" w:color="auto"/>
                <w:left w:val="none" w:sz="0" w:space="0" w:color="auto"/>
                <w:bottom w:val="none" w:sz="0" w:space="0" w:color="auto"/>
                <w:right w:val="none" w:sz="0" w:space="0" w:color="auto"/>
              </w:divBdr>
              <w:divsChild>
                <w:div w:id="2133747872">
                  <w:marLeft w:val="0"/>
                  <w:marRight w:val="0"/>
                  <w:marTop w:val="0"/>
                  <w:marBottom w:val="0"/>
                  <w:divBdr>
                    <w:top w:val="none" w:sz="0" w:space="0" w:color="auto"/>
                    <w:left w:val="none" w:sz="0" w:space="0" w:color="auto"/>
                    <w:bottom w:val="none" w:sz="0" w:space="0" w:color="auto"/>
                    <w:right w:val="none" w:sz="0" w:space="0" w:color="auto"/>
                  </w:divBdr>
                  <w:divsChild>
                    <w:div w:id="1942494353">
                      <w:marLeft w:val="0"/>
                      <w:marRight w:val="0"/>
                      <w:marTop w:val="0"/>
                      <w:marBottom w:val="0"/>
                      <w:divBdr>
                        <w:top w:val="none" w:sz="0" w:space="0" w:color="auto"/>
                        <w:left w:val="none" w:sz="0" w:space="0" w:color="auto"/>
                        <w:bottom w:val="none" w:sz="0" w:space="0" w:color="auto"/>
                        <w:right w:val="none" w:sz="0" w:space="0" w:color="auto"/>
                      </w:divBdr>
                      <w:divsChild>
                        <w:div w:id="1249582490">
                          <w:marLeft w:val="0"/>
                          <w:marRight w:val="0"/>
                          <w:marTop w:val="0"/>
                          <w:marBottom w:val="0"/>
                          <w:divBdr>
                            <w:top w:val="none" w:sz="0" w:space="0" w:color="auto"/>
                            <w:left w:val="none" w:sz="0" w:space="0" w:color="auto"/>
                            <w:bottom w:val="none" w:sz="0" w:space="0" w:color="auto"/>
                            <w:right w:val="none" w:sz="0" w:space="0" w:color="auto"/>
                          </w:divBdr>
                          <w:divsChild>
                            <w:div w:id="1413503368">
                              <w:marLeft w:val="0"/>
                              <w:marRight w:val="0"/>
                              <w:marTop w:val="0"/>
                              <w:marBottom w:val="0"/>
                              <w:divBdr>
                                <w:top w:val="none" w:sz="0" w:space="0" w:color="auto"/>
                                <w:left w:val="none" w:sz="0" w:space="0" w:color="auto"/>
                                <w:bottom w:val="none" w:sz="0" w:space="0" w:color="auto"/>
                                <w:right w:val="none" w:sz="0" w:space="0" w:color="auto"/>
                              </w:divBdr>
                              <w:divsChild>
                                <w:div w:id="2030136597">
                                  <w:marLeft w:val="0"/>
                                  <w:marRight w:val="0"/>
                                  <w:marTop w:val="0"/>
                                  <w:marBottom w:val="0"/>
                                  <w:divBdr>
                                    <w:top w:val="none" w:sz="0" w:space="0" w:color="auto"/>
                                    <w:left w:val="none" w:sz="0" w:space="0" w:color="auto"/>
                                    <w:bottom w:val="none" w:sz="0" w:space="0" w:color="auto"/>
                                    <w:right w:val="none" w:sz="0" w:space="0" w:color="auto"/>
                                  </w:divBdr>
                                  <w:divsChild>
                                    <w:div w:id="993530990">
                                      <w:marLeft w:val="0"/>
                                      <w:marRight w:val="0"/>
                                      <w:marTop w:val="0"/>
                                      <w:marBottom w:val="0"/>
                                      <w:divBdr>
                                        <w:top w:val="none" w:sz="0" w:space="0" w:color="auto"/>
                                        <w:left w:val="none" w:sz="0" w:space="0" w:color="auto"/>
                                        <w:bottom w:val="none" w:sz="0" w:space="0" w:color="auto"/>
                                        <w:right w:val="none" w:sz="0" w:space="0" w:color="auto"/>
                                      </w:divBdr>
                                    </w:div>
                                    <w:div w:id="993217641">
                                      <w:marLeft w:val="0"/>
                                      <w:marRight w:val="0"/>
                                      <w:marTop w:val="0"/>
                                      <w:marBottom w:val="0"/>
                                      <w:divBdr>
                                        <w:top w:val="none" w:sz="0" w:space="0" w:color="auto"/>
                                        <w:left w:val="none" w:sz="0" w:space="0" w:color="auto"/>
                                        <w:bottom w:val="none" w:sz="0" w:space="0" w:color="auto"/>
                                        <w:right w:val="none" w:sz="0" w:space="0" w:color="auto"/>
                                      </w:divBdr>
                                    </w:div>
                                  </w:divsChild>
                                </w:div>
                                <w:div w:id="95171828">
                                  <w:marLeft w:val="0"/>
                                  <w:marRight w:val="0"/>
                                  <w:marTop w:val="0"/>
                                  <w:marBottom w:val="0"/>
                                  <w:divBdr>
                                    <w:top w:val="dotted" w:sz="12" w:space="4" w:color="00477F"/>
                                    <w:left w:val="none" w:sz="0" w:space="4" w:color="00477F"/>
                                    <w:bottom w:val="none" w:sz="0" w:space="4" w:color="00477F"/>
                                    <w:right w:val="none" w:sz="0" w:space="4" w:color="00477F"/>
                                  </w:divBdr>
                                  <w:divsChild>
                                    <w:div w:id="1699818452">
                                      <w:marLeft w:val="0"/>
                                      <w:marRight w:val="0"/>
                                      <w:marTop w:val="0"/>
                                      <w:marBottom w:val="0"/>
                                      <w:divBdr>
                                        <w:top w:val="none" w:sz="0" w:space="0" w:color="auto"/>
                                        <w:left w:val="none" w:sz="0" w:space="0" w:color="auto"/>
                                        <w:bottom w:val="none" w:sz="0" w:space="0" w:color="auto"/>
                                        <w:right w:val="none" w:sz="0" w:space="0" w:color="auto"/>
                                      </w:divBdr>
                                      <w:divsChild>
                                        <w:div w:id="1969968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39613068">
                                  <w:marLeft w:val="0"/>
                                  <w:marRight w:val="0"/>
                                  <w:marTop w:val="0"/>
                                  <w:marBottom w:val="0"/>
                                  <w:divBdr>
                                    <w:top w:val="none" w:sz="0" w:space="0" w:color="auto"/>
                                    <w:left w:val="none" w:sz="0" w:space="0" w:color="auto"/>
                                    <w:bottom w:val="none" w:sz="0" w:space="0" w:color="auto"/>
                                    <w:right w:val="none" w:sz="0" w:space="0" w:color="auto"/>
                                  </w:divBdr>
                                  <w:divsChild>
                                    <w:div w:id="72506384">
                                      <w:marLeft w:val="0"/>
                                      <w:marRight w:val="0"/>
                                      <w:marTop w:val="0"/>
                                      <w:marBottom w:val="0"/>
                                      <w:divBdr>
                                        <w:top w:val="none" w:sz="0" w:space="0" w:color="auto"/>
                                        <w:left w:val="none" w:sz="0" w:space="0" w:color="auto"/>
                                        <w:bottom w:val="none" w:sz="0" w:space="0" w:color="auto"/>
                                        <w:right w:val="none" w:sz="0" w:space="0" w:color="auto"/>
                                      </w:divBdr>
                                      <w:divsChild>
                                        <w:div w:id="4859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43382">
          <w:marLeft w:val="0"/>
          <w:marRight w:val="0"/>
          <w:marTop w:val="0"/>
          <w:marBottom w:val="0"/>
          <w:divBdr>
            <w:top w:val="none" w:sz="0" w:space="0" w:color="auto"/>
            <w:left w:val="none" w:sz="0" w:space="0" w:color="auto"/>
            <w:bottom w:val="none" w:sz="0" w:space="0" w:color="auto"/>
            <w:right w:val="none" w:sz="0" w:space="0" w:color="auto"/>
          </w:divBdr>
          <w:divsChild>
            <w:div w:id="593979414">
              <w:marLeft w:val="0"/>
              <w:marRight w:val="0"/>
              <w:marTop w:val="0"/>
              <w:marBottom w:val="0"/>
              <w:divBdr>
                <w:top w:val="none" w:sz="0" w:space="0" w:color="auto"/>
                <w:left w:val="none" w:sz="0" w:space="0" w:color="auto"/>
                <w:bottom w:val="none" w:sz="0" w:space="0" w:color="auto"/>
                <w:right w:val="none" w:sz="0" w:space="0" w:color="auto"/>
              </w:divBdr>
              <w:divsChild>
                <w:div w:id="1908176576">
                  <w:marLeft w:val="0"/>
                  <w:marRight w:val="0"/>
                  <w:marTop w:val="0"/>
                  <w:marBottom w:val="0"/>
                  <w:divBdr>
                    <w:top w:val="none" w:sz="0" w:space="0" w:color="auto"/>
                    <w:left w:val="none" w:sz="0" w:space="0" w:color="auto"/>
                    <w:bottom w:val="none" w:sz="0" w:space="0" w:color="auto"/>
                    <w:right w:val="none" w:sz="0" w:space="0" w:color="auto"/>
                  </w:divBdr>
                </w:div>
                <w:div w:id="15316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samhsa.gov/grants/block-grants/sa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Kretchman, Elizabeth</dc:creator>
  <cp:lastModifiedBy>Przyjemska Meehan, Anna</cp:lastModifiedBy>
  <cp:revision>2</cp:revision>
  <cp:lastPrinted>2014-09-29T14:13:00Z</cp:lastPrinted>
  <dcterms:created xsi:type="dcterms:W3CDTF">2014-10-01T12:07:00Z</dcterms:created>
  <dcterms:modified xsi:type="dcterms:W3CDTF">2014-10-01T12:07:00Z</dcterms:modified>
</cp:coreProperties>
</file>